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May 7,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Summit Midstream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9"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99-3056990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center"/>
        <w:rPr/>
      </w:pPr>
      <w:r>
        <w:rPr>
          <w:rFonts w:ascii="Times New Roman;serif" w:hAnsi="Times New Roman;serif"/>
          <w:b/>
          <w:color w:val="000000"/>
          <w:sz w:val="20"/>
        </w:rPr>
        <w:t>910 Louisiana Street,</w:t>
      </w:r>
      <w:r>
        <w:rPr>
          <w:color w:val="000000"/>
        </w:rPr>
        <w:t> </w:t>
      </w:r>
      <w:r>
        <w:rPr>
          <w:rFonts w:ascii="Times New Roman;serif" w:hAnsi="Times New Roman;serif"/>
          <w:b/>
          <w:color w:val="000000"/>
          <w:sz w:val="20"/>
        </w:rPr>
        <w:t>Suite 4200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TX 77002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 (Zip Code)</w:t>
      </w:r>
    </w:p>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w:t>
      </w:r>
      <w:r>
        <w:rPr>
          <w:rFonts w:ascii="Times New Roman;serif" w:hAnsi="Times New Roman;serif"/>
          <w:b/>
          <w:color w:val="000000"/>
          <w:sz w:val="20"/>
        </w:rPr>
        <w:t>(832) 413-4770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Securities Act:</w:t>
      </w:r>
    </w:p>
    <w:tbl>
      <w:tblPr>
        <w:tblW w:w="6102"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956"/>
        <w:gridCol w:w="956"/>
        <w:gridCol w:w="1357"/>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754" w:type="dxa"/>
        <w:jc w:val="left"/>
        <w:tblInd w:w="0" w:type="dxa"/>
        <w:tblLayout w:type="fixed"/>
        <w:tblCellMar>
          <w:top w:w="28" w:type="dxa"/>
          <w:left w:w="28" w:type="dxa"/>
          <w:bottom w:w="28" w:type="dxa"/>
          <w:right w:w="28" w:type="dxa"/>
        </w:tblCellMar>
      </w:tblPr>
      <w:tblGrid>
        <w:gridCol w:w="124"/>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7, 2026, Summit Midstream Corporation, a Delaware corporation (the “Company”), convened its 2026 Annual Meeting of Stockholders (the “Annual Meeting”). At the Annual Meeting, the stockholders of the Company who were holders of record of the Company’s outstanding voting stock, consisting of both common stock, par value $0.01 per share (“common stock”), and Class B common stock, par value $0.01 per share (“Class B Common Stock”), at the close of business on March 31, 2026, the record date for the Annual Meeting, voted on five proposals and cast their votes as described below. Holders of common stock and holders of Class B Common Stock voted together as a single class on Proposals 1, 3, 4, and 5. Holders of Class B Common Stock voted separately as a class on Proposal 2. At the Annual Meeting, the stockholders of the Company (i) elected three Class II director nominees to the board of directors of the Company (the “Board”) to serve until the annual meeting to be held in 2029, (ii) elected one Class II Class B director nominee to the Board to serve until the annual meeting to be held in 2029, (iii) ratified the appointment of Deloitte &amp; Touche LLP as the Company’s independent registered public accounting firm for the fiscal year ending December 31, 2026, (iv) approved, in an advisory resolution, the executive compensation of the Company’s named executive officers and (v) approved Amendment No. 1 to the Summit Midstream Corporation 2024 Long-Term Incentive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matters voted upon at the Annual Meeting and the number of votes cast for or against, as well as the number of abstentions and broker non-votes as to such matters, were as stated below. The proposals related to each such matter are described in detail in the Definitive Proxy Statement filed by the Company with the U.S. Securities and Exchange Commission on April 10, 2026.</w:t>
      </w:r>
    </w:p>
    <w:tbl>
      <w:tblPr>
        <w:tblW w:w="8521" w:type="dxa"/>
        <w:jc w:val="left"/>
        <w:tblInd w:w="0" w:type="dxa"/>
        <w:tblLayout w:type="fixed"/>
        <w:tblCellMar>
          <w:top w:w="28" w:type="dxa"/>
          <w:left w:w="28" w:type="dxa"/>
          <w:bottom w:w="28" w:type="dxa"/>
          <w:right w:w="28" w:type="dxa"/>
        </w:tblCellMar>
      </w:tblPr>
      <w:tblGrid>
        <w:gridCol w:w="582"/>
        <w:gridCol w:w="511"/>
        <w:gridCol w:w="511"/>
        <w:gridCol w:w="276"/>
        <w:gridCol w:w="276"/>
        <w:gridCol w:w="276"/>
        <w:gridCol w:w="435"/>
        <w:gridCol w:w="300"/>
        <w:gridCol w:w="301"/>
        <w:gridCol w:w="276"/>
        <w:gridCol w:w="276"/>
        <w:gridCol w:w="276"/>
        <w:gridCol w:w="290"/>
        <w:gridCol w:w="290"/>
        <w:gridCol w:w="291"/>
        <w:gridCol w:w="109"/>
        <w:gridCol w:w="109"/>
        <w:gridCol w:w="109"/>
        <w:gridCol w:w="360"/>
        <w:gridCol w:w="360"/>
        <w:gridCol w:w="361"/>
        <w:gridCol w:w="109"/>
        <w:gridCol w:w="109"/>
        <w:gridCol w:w="109"/>
        <w:gridCol w:w="474"/>
        <w:gridCol w:w="474"/>
        <w:gridCol w:w="671"/>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1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1 - Election of Three Class 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Heath Deneke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13,848,937</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2,984,955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McNally</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13,945,215</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2,984,955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Carolyn J. Stone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14,129,785</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2,984,955</w:t>
            </w:r>
          </w:p>
        </w:tc>
      </w:tr>
    </w:tbl>
    <w:tbl>
      <w:tblPr>
        <w:tblW w:w="8455" w:type="dxa"/>
        <w:jc w:val="left"/>
        <w:tblInd w:w="0" w:type="dxa"/>
        <w:tblLayout w:type="fixed"/>
        <w:tblCellMar>
          <w:top w:w="28" w:type="dxa"/>
          <w:left w:w="28" w:type="dxa"/>
          <w:bottom w:w="28" w:type="dxa"/>
          <w:right w:w="28" w:type="dxa"/>
        </w:tblCellMar>
      </w:tblPr>
      <w:tblGrid>
        <w:gridCol w:w="631"/>
        <w:gridCol w:w="554"/>
        <w:gridCol w:w="554"/>
        <w:gridCol w:w="260"/>
        <w:gridCol w:w="260"/>
        <w:gridCol w:w="260"/>
        <w:gridCol w:w="391"/>
        <w:gridCol w:w="269"/>
        <w:gridCol w:w="271"/>
        <w:gridCol w:w="260"/>
        <w:gridCol w:w="260"/>
        <w:gridCol w:w="260"/>
        <w:gridCol w:w="290"/>
        <w:gridCol w:w="290"/>
        <w:gridCol w:w="291"/>
        <w:gridCol w:w="109"/>
        <w:gridCol w:w="109"/>
        <w:gridCol w:w="109"/>
        <w:gridCol w:w="360"/>
        <w:gridCol w:w="360"/>
        <w:gridCol w:w="361"/>
        <w:gridCol w:w="109"/>
        <w:gridCol w:w="109"/>
        <w:gridCol w:w="109"/>
        <w:gridCol w:w="474"/>
        <w:gridCol w:w="474"/>
        <w:gridCol w:w="671"/>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1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2 - Election of One Class II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E. Herring, Jr.</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6,524,467</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tbl>
      <w:tblPr>
        <w:tblW w:w="8936" w:type="dxa"/>
        <w:jc w:val="left"/>
        <w:tblInd w:w="0" w:type="dxa"/>
        <w:tblLayout w:type="fixed"/>
        <w:tblCellMar>
          <w:top w:w="28" w:type="dxa"/>
          <w:left w:w="28" w:type="dxa"/>
          <w:bottom w:w="28" w:type="dxa"/>
          <w:right w:w="28" w:type="dxa"/>
        </w:tblCellMar>
      </w:tblPr>
      <w:tblGrid>
        <w:gridCol w:w="325"/>
        <w:gridCol w:w="286"/>
        <w:gridCol w:w="286"/>
        <w:gridCol w:w="286"/>
        <w:gridCol w:w="286"/>
        <w:gridCol w:w="286"/>
        <w:gridCol w:w="435"/>
        <w:gridCol w:w="300"/>
        <w:gridCol w:w="301"/>
        <w:gridCol w:w="286"/>
        <w:gridCol w:w="286"/>
        <w:gridCol w:w="286"/>
        <w:gridCol w:w="290"/>
        <w:gridCol w:w="290"/>
        <w:gridCol w:w="291"/>
        <w:gridCol w:w="286"/>
        <w:gridCol w:w="286"/>
        <w:gridCol w:w="286"/>
        <w:gridCol w:w="360"/>
        <w:gridCol w:w="360"/>
        <w:gridCol w:w="361"/>
        <w:gridCol w:w="286"/>
        <w:gridCol w:w="286"/>
        <w:gridCol w:w="286"/>
        <w:gridCol w:w="474"/>
        <w:gridCol w:w="474"/>
        <w:gridCol w:w="67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93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3 - Ratification of Appointment of Independent Registered Public Accounting Firm</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17,084,327</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55,629</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3,879</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tbl>
      <w:tblPr>
        <w:tblW w:w="8346" w:type="dxa"/>
        <w:jc w:val="left"/>
        <w:tblInd w:w="0" w:type="dxa"/>
        <w:tblLayout w:type="fixed"/>
        <w:tblCellMar>
          <w:top w:w="28" w:type="dxa"/>
          <w:left w:w="28" w:type="dxa"/>
          <w:bottom w:w="28" w:type="dxa"/>
          <w:right w:w="28" w:type="dxa"/>
        </w:tblCellMar>
      </w:tblPr>
      <w:tblGrid>
        <w:gridCol w:w="277"/>
        <w:gridCol w:w="243"/>
        <w:gridCol w:w="243"/>
        <w:gridCol w:w="243"/>
        <w:gridCol w:w="243"/>
        <w:gridCol w:w="243"/>
        <w:gridCol w:w="435"/>
        <w:gridCol w:w="300"/>
        <w:gridCol w:w="301"/>
        <w:gridCol w:w="243"/>
        <w:gridCol w:w="243"/>
        <w:gridCol w:w="243"/>
        <w:gridCol w:w="309"/>
        <w:gridCol w:w="309"/>
        <w:gridCol w:w="313"/>
        <w:gridCol w:w="243"/>
        <w:gridCol w:w="243"/>
        <w:gridCol w:w="243"/>
        <w:gridCol w:w="360"/>
        <w:gridCol w:w="360"/>
        <w:gridCol w:w="361"/>
        <w:gridCol w:w="243"/>
        <w:gridCol w:w="243"/>
        <w:gridCol w:w="243"/>
        <w:gridCol w:w="474"/>
        <w:gridCol w:w="474"/>
        <w:gridCol w:w="671"/>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834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4 - Approval of the Advisory Resolution on Executive Compensation</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11,996,010</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2,156,973</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5,897</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2,984,955</w:t>
            </w:r>
          </w:p>
        </w:tc>
      </w:tr>
    </w:tbl>
    <w:tbl>
      <w:tblPr>
        <w:tblW w:w="10205" w:type="dxa"/>
        <w:jc w:val="left"/>
        <w:tblInd w:w="0" w:type="dxa"/>
        <w:tblLayout w:type="fixed"/>
        <w:tblCellMar>
          <w:top w:w="28" w:type="dxa"/>
          <w:left w:w="28" w:type="dxa"/>
          <w:bottom w:w="28" w:type="dxa"/>
          <w:right w:w="28" w:type="dxa"/>
        </w:tblCellMar>
      </w:tblPr>
      <w:tblGrid>
        <w:gridCol w:w="403"/>
        <w:gridCol w:w="354"/>
        <w:gridCol w:w="354"/>
        <w:gridCol w:w="354"/>
        <w:gridCol w:w="354"/>
        <w:gridCol w:w="354"/>
        <w:gridCol w:w="357"/>
        <w:gridCol w:w="357"/>
        <w:gridCol w:w="356"/>
        <w:gridCol w:w="354"/>
        <w:gridCol w:w="354"/>
        <w:gridCol w:w="354"/>
        <w:gridCol w:w="357"/>
        <w:gridCol w:w="357"/>
        <w:gridCol w:w="355"/>
        <w:gridCol w:w="354"/>
        <w:gridCol w:w="354"/>
        <w:gridCol w:w="354"/>
        <w:gridCol w:w="360"/>
        <w:gridCol w:w="360"/>
        <w:gridCol w:w="361"/>
        <w:gridCol w:w="354"/>
        <w:gridCol w:w="354"/>
        <w:gridCol w:w="354"/>
        <w:gridCol w:w="472"/>
        <w:gridCol w:w="472"/>
        <w:gridCol w:w="682"/>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5 - Approval of Amendment No. 1 to the Summit Midstream Corporation 2024 Long-Term Incentive Plan</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Abstentions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11,993,900</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2,163,605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2,984,955</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78"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942"/>
        <w:gridCol w:w="942"/>
        <w:gridCol w:w="942"/>
        <w:gridCol w:w="942"/>
        <w:gridCol w:w="942"/>
        <w:gridCol w:w="13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Summit Midstream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6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Matthew B. Sicinski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 Sicinski, Senior Vice President and 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4308</Characters>
  <CharactersWithSpaces>4998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